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129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31.08.42 Неврология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Неврология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неврологии и нейрореабилитации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 xml:space="preserve">августа </w:t>
      </w:r>
      <w:r>
        <w:rPr/>
        <w:t>2025 года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55"/>
        <w:gridCol w:w="2969"/>
        <w:gridCol w:w="1421"/>
        <w:gridCol w:w="1485"/>
        <w:gridCol w:w="1468"/>
        <w:gridCol w:w="1756"/>
      </w:tblGrid>
      <w:tr>
        <w:trPr>
          <w:trHeight w:val="374" w:hRule="atLeast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Style19"/>
              <w:widowControl w:val="false"/>
              <w:jc w:val="left"/>
              <w:rPr/>
            </w:pPr>
            <w:r>
              <w:rPr>
                <w:color w:val="000000"/>
                <w:sz w:val="24"/>
                <w:shd w:fill="auto" w:val="clear"/>
              </w:rPr>
              <w:t>Кулбаков Айдар Альбертович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rFonts w:ascii="Open Sans;sans-serif" w:hAnsi="Open Sans;sans-serif"/>
                <w:b w:val="false"/>
                <w:i w:val="false"/>
                <w:i w:val="false"/>
                <w:caps w:val="false"/>
                <w:smallCaps w:val="false"/>
                <w:color w:val="auto"/>
                <w:spacing w:val="0"/>
                <w:sz w:val="21"/>
                <w:highlight w:val="none"/>
                <w:shd w:fill="auto" w:val="clear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hd w:fill="auto" w:val="clear"/>
              </w:rPr>
              <w:t>24/31.08.67/оч/0001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highlight w:val="none"/>
                <w:shd w:fill="auto" w:val="clear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hd w:fill="auto" w:val="clear"/>
                <w:lang w:eastAsia="en-US"/>
              </w:rPr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31.08.42 Неврология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Неврология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неврологии и нейрореабилитации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 xml:space="preserve">сентября </w:t>
      </w:r>
      <w:r>
        <w:rPr/>
        <w:t>2025 года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55"/>
        <w:gridCol w:w="2969"/>
        <w:gridCol w:w="1421"/>
        <w:gridCol w:w="1485"/>
        <w:gridCol w:w="1468"/>
        <w:gridCol w:w="1756"/>
      </w:tblGrid>
      <w:tr>
        <w:trPr>
          <w:trHeight w:val="374" w:hRule="atLeast"/>
        </w:trPr>
        <w:tc>
          <w:tcPr>
            <w:tcW w:w="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9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69" w:type="dxa"/>
            <w:tcBorders>
              <w:bottom w:val="single" w:sz="4" w:space="0" w:color="000000"/>
              <w:right w:val="single" w:sz="4" w:space="0" w:color="000000"/>
            </w:tcBorders>
            <w:shd w:color="E2F0D9" w:fill="FFFFFF" w:val="clear"/>
            <w:vAlign w:val="center"/>
          </w:tcPr>
          <w:p>
            <w:pPr>
              <w:pStyle w:val="Style19"/>
              <w:widowControl w:val="false"/>
              <w:jc w:val="left"/>
              <w:rPr/>
            </w:pPr>
            <w:r>
              <w:rPr>
                <w:color w:val="000000"/>
                <w:sz w:val="24"/>
                <w:shd w:fill="auto" w:val="clear"/>
              </w:rPr>
              <w:t>Кулбаков Айдар Альбертович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rFonts w:ascii="Open Sans;sans-serif" w:hAnsi="Open Sans;sans-serif"/>
                <w:b w:val="false"/>
                <w:i w:val="false"/>
                <w:i w:val="false"/>
                <w:caps w:val="false"/>
                <w:smallCaps w:val="false"/>
                <w:color w:val="auto"/>
                <w:spacing w:val="0"/>
                <w:sz w:val="21"/>
                <w:highlight w:val="none"/>
                <w:shd w:fill="auto" w:val="clear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hd w:fill="auto" w:val="clear"/>
              </w:rPr>
              <w:t>24/31.08.67/оч/0001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auto"/>
                <w:highlight w:val="none"/>
                <w:shd w:fill="auto" w:val="clear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hd w:fill="auto" w:val="clear"/>
                <w:lang w:eastAsia="en-US"/>
              </w:rPr>
            </w:r>
          </w:p>
        </w:tc>
        <w:tc>
          <w:tcPr>
            <w:tcW w:w="1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sz w:val="16"/>
          <w:szCs w:val="16"/>
        </w:rPr>
      </w:pPr>
      <w:r>
        <w:rPr/>
      </w:r>
    </w:p>
    <w:sectPr>
      <w:type w:val="nextPage"/>
      <w:pgSz w:w="11906" w:h="16838"/>
      <w:pgMar w:left="1701" w:right="566" w:gutter="0" w:header="0" w:top="993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 Sans">
    <w:altName w:val="sans-serif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2d2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032d2b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32d2b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032d2b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LibreOffice/7.5.6.2$Linux_X86_64 LibreOffice_project/50$Build-2</Application>
  <AppVersion>15.0000</AppVersion>
  <Pages>2</Pages>
  <Words>352</Words>
  <Characters>2007</Characters>
  <CharactersWithSpaces>2355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2021-01-18T04:30:00Z</dcterms:created>
  <dc:creator>user-bgmu</dc:creator>
  <dc:description/>
  <dc:language>ru-RU</dc:language>
  <cp:lastModifiedBy/>
  <dcterms:modified xsi:type="dcterms:W3CDTF">2025-09-08T11:51:30Z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